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52" w:rsidRDefault="00831752" w:rsidP="00B22DF2">
      <w:pPr>
        <w:tabs>
          <w:tab w:val="left" w:pos="4095"/>
        </w:tabs>
        <w:jc w:val="center"/>
        <w:rPr>
          <w:b/>
        </w:rPr>
      </w:pPr>
      <w:r w:rsidRPr="00831752">
        <w:rPr>
          <w:b/>
        </w:rPr>
        <w:t>REGISTRE DES DELIBERATIONS</w:t>
      </w:r>
    </w:p>
    <w:p w:rsidR="00831752" w:rsidRDefault="00831752" w:rsidP="00B22DF2">
      <w:pPr>
        <w:jc w:val="center"/>
        <w:rPr>
          <w:b/>
        </w:rPr>
      </w:pPr>
      <w:r w:rsidRPr="00831752">
        <w:rPr>
          <w:b/>
        </w:rPr>
        <w:t>DU CONSEIL MUNICIPAL</w:t>
      </w:r>
    </w:p>
    <w:p w:rsidR="00831752" w:rsidRPr="00A73C2C" w:rsidRDefault="00831752" w:rsidP="00B22DF2">
      <w:pPr>
        <w:jc w:val="center"/>
        <w:rPr>
          <w:b/>
          <w:sz w:val="14"/>
        </w:rPr>
      </w:pPr>
    </w:p>
    <w:p w:rsidR="00831752" w:rsidRPr="00FD7016" w:rsidRDefault="00103502" w:rsidP="00B22DF2">
      <w:pPr>
        <w:jc w:val="center"/>
        <w:rPr>
          <w:b/>
          <w:sz w:val="22"/>
        </w:rPr>
      </w:pPr>
      <w:r>
        <w:rPr>
          <w:b/>
          <w:sz w:val="22"/>
        </w:rPr>
        <w:t>Séance du 1</w:t>
      </w:r>
      <w:r w:rsidR="00DB6AB6">
        <w:rPr>
          <w:b/>
          <w:sz w:val="22"/>
        </w:rPr>
        <w:t>9</w:t>
      </w:r>
      <w:r w:rsidR="002A007F">
        <w:rPr>
          <w:b/>
          <w:sz w:val="22"/>
        </w:rPr>
        <w:t xml:space="preserve"> </w:t>
      </w:r>
      <w:r w:rsidR="00DB6AB6">
        <w:rPr>
          <w:b/>
          <w:sz w:val="22"/>
        </w:rPr>
        <w:t>mai</w:t>
      </w:r>
      <w:r w:rsidR="00831752" w:rsidRPr="00FD7016">
        <w:rPr>
          <w:b/>
          <w:sz w:val="22"/>
        </w:rPr>
        <w:t xml:space="preserve"> 2021</w:t>
      </w:r>
    </w:p>
    <w:p w:rsidR="00831752" w:rsidRPr="00A73C2C" w:rsidRDefault="00831752" w:rsidP="00B22DF2">
      <w:pPr>
        <w:rPr>
          <w:sz w:val="14"/>
        </w:rPr>
      </w:pPr>
    </w:p>
    <w:p w:rsidR="0052697F" w:rsidRPr="0052697F" w:rsidRDefault="0052697F" w:rsidP="00380468">
      <w:pPr>
        <w:jc w:val="both"/>
        <w:rPr>
          <w:sz w:val="22"/>
          <w:szCs w:val="22"/>
        </w:rPr>
      </w:pPr>
      <w:bookmarkStart w:id="0" w:name="_Hlk5888293"/>
    </w:p>
    <w:p w:rsidR="00380468" w:rsidRPr="002F30D3" w:rsidRDefault="00595654" w:rsidP="00380468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Dé</w:t>
      </w:r>
      <w:r w:rsidR="0052697F">
        <w:rPr>
          <w:b/>
          <w:sz w:val="22"/>
          <w:szCs w:val="22"/>
          <w:u w:val="single"/>
        </w:rPr>
        <w:t>libération 2021-44 : Création</w:t>
      </w:r>
      <w:r w:rsidR="00200C55">
        <w:rPr>
          <w:b/>
          <w:sz w:val="22"/>
          <w:szCs w:val="22"/>
          <w:u w:val="single"/>
        </w:rPr>
        <w:t xml:space="preserve"> d’une entente pour le PSLA du T</w:t>
      </w:r>
      <w:r w:rsidR="0052697F">
        <w:rPr>
          <w:b/>
          <w:sz w:val="22"/>
          <w:szCs w:val="22"/>
          <w:u w:val="single"/>
        </w:rPr>
        <w:t>erritoire de Mortain</w:t>
      </w:r>
    </w:p>
    <w:p w:rsidR="0052697F" w:rsidRPr="0052697F" w:rsidRDefault="0052697F" w:rsidP="0052697F">
      <w:pPr>
        <w:jc w:val="both"/>
        <w:rPr>
          <w:sz w:val="22"/>
          <w:szCs w:val="22"/>
        </w:rPr>
      </w:pPr>
      <w:r w:rsidRPr="0052697F">
        <w:rPr>
          <w:sz w:val="22"/>
          <w:szCs w:val="22"/>
        </w:rPr>
        <w:t xml:space="preserve">Vu les articles L 5221-1 et L 5221-2 du Code Général des Collectivités Territoriales portant les modalités de l’entente entre deux ou plusieurs conseils municipaux à des fins d’utilité communale sur des objets compris dans leurs attributions et </w:t>
      </w:r>
      <w:r>
        <w:rPr>
          <w:sz w:val="22"/>
          <w:szCs w:val="22"/>
        </w:rPr>
        <w:t>intéressant les divers membres,</w:t>
      </w:r>
    </w:p>
    <w:p w:rsidR="0052697F" w:rsidRPr="0052697F" w:rsidRDefault="0052697F" w:rsidP="0052697F">
      <w:pPr>
        <w:jc w:val="both"/>
        <w:rPr>
          <w:sz w:val="22"/>
          <w:szCs w:val="22"/>
        </w:rPr>
      </w:pPr>
      <w:r w:rsidRPr="0052697F">
        <w:rPr>
          <w:sz w:val="22"/>
          <w:szCs w:val="22"/>
        </w:rPr>
        <w:t>Considérant que l’entente porte le recrutement de médecins généralistes et leur installation sur le territoire de l’ex canton de Mortain (commune</w:t>
      </w:r>
      <w:r w:rsidR="00200C55">
        <w:rPr>
          <w:sz w:val="22"/>
          <w:szCs w:val="22"/>
        </w:rPr>
        <w:t>s</w:t>
      </w:r>
      <w:r w:rsidRPr="0052697F">
        <w:rPr>
          <w:sz w:val="22"/>
          <w:szCs w:val="22"/>
        </w:rPr>
        <w:t xml:space="preserve"> de Mortain-</w:t>
      </w:r>
      <w:proofErr w:type="spellStart"/>
      <w:r w:rsidRPr="0052697F">
        <w:rPr>
          <w:sz w:val="22"/>
          <w:szCs w:val="22"/>
        </w:rPr>
        <w:t>Bocage</w:t>
      </w:r>
      <w:proofErr w:type="gramStart"/>
      <w:r w:rsidRPr="0052697F">
        <w:rPr>
          <w:sz w:val="22"/>
          <w:szCs w:val="22"/>
        </w:rPr>
        <w:t>,Romagny</w:t>
      </w:r>
      <w:proofErr w:type="spellEnd"/>
      <w:proofErr w:type="gramEnd"/>
      <w:r w:rsidRPr="0052697F">
        <w:rPr>
          <w:sz w:val="22"/>
          <w:szCs w:val="22"/>
        </w:rPr>
        <w:t>-</w:t>
      </w:r>
      <w:proofErr w:type="spellStart"/>
      <w:r w:rsidRPr="0052697F">
        <w:rPr>
          <w:sz w:val="22"/>
          <w:szCs w:val="22"/>
        </w:rPr>
        <w:t>Fontenay,Saint</w:t>
      </w:r>
      <w:proofErr w:type="spellEnd"/>
      <w:r w:rsidRPr="0052697F">
        <w:rPr>
          <w:sz w:val="22"/>
          <w:szCs w:val="22"/>
        </w:rPr>
        <w:t>-Clément-</w:t>
      </w:r>
      <w:proofErr w:type="spellStart"/>
      <w:r w:rsidRPr="0052697F">
        <w:rPr>
          <w:sz w:val="22"/>
          <w:szCs w:val="22"/>
        </w:rPr>
        <w:t>Rancoudray</w:t>
      </w:r>
      <w:proofErr w:type="spellEnd"/>
      <w:r w:rsidRPr="0052697F">
        <w:rPr>
          <w:sz w:val="22"/>
          <w:szCs w:val="22"/>
        </w:rPr>
        <w:t>, Le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Neufbourg</w:t>
      </w:r>
      <w:proofErr w:type="spellEnd"/>
      <w:r>
        <w:rPr>
          <w:sz w:val="22"/>
          <w:szCs w:val="22"/>
        </w:rPr>
        <w:t xml:space="preserve"> et </w:t>
      </w:r>
      <w:proofErr w:type="spellStart"/>
      <w:r>
        <w:rPr>
          <w:sz w:val="22"/>
          <w:szCs w:val="22"/>
        </w:rPr>
        <w:t>Saint-Barthélémy</w:t>
      </w:r>
      <w:proofErr w:type="spellEnd"/>
      <w:r>
        <w:rPr>
          <w:sz w:val="22"/>
          <w:szCs w:val="22"/>
        </w:rPr>
        <w:t>)</w:t>
      </w:r>
    </w:p>
    <w:p w:rsidR="0052697F" w:rsidRPr="0052697F" w:rsidRDefault="0052697F" w:rsidP="0052697F">
      <w:pPr>
        <w:jc w:val="both"/>
        <w:rPr>
          <w:sz w:val="22"/>
          <w:szCs w:val="22"/>
        </w:rPr>
      </w:pPr>
      <w:r w:rsidRPr="0052697F">
        <w:rPr>
          <w:sz w:val="22"/>
          <w:szCs w:val="22"/>
        </w:rPr>
        <w:t>Considérant la carence de cabinets de médecins généraliste</w:t>
      </w:r>
      <w:r>
        <w:rPr>
          <w:sz w:val="22"/>
          <w:szCs w:val="22"/>
        </w:rPr>
        <w:t>s</w:t>
      </w:r>
      <w:r w:rsidRPr="0052697F">
        <w:rPr>
          <w:sz w:val="22"/>
          <w:szCs w:val="22"/>
        </w:rPr>
        <w:t xml:space="preserve"> et la difficulté à recruter des professionnels médicaux,</w:t>
      </w:r>
    </w:p>
    <w:p w:rsidR="0052697F" w:rsidRPr="0052697F" w:rsidRDefault="0052697F" w:rsidP="0052697F">
      <w:pPr>
        <w:jc w:val="both"/>
        <w:rPr>
          <w:sz w:val="22"/>
          <w:szCs w:val="22"/>
        </w:rPr>
      </w:pPr>
      <w:r w:rsidRPr="0052697F">
        <w:rPr>
          <w:sz w:val="22"/>
          <w:szCs w:val="22"/>
        </w:rPr>
        <w:t>Considérant que toutes les décisions prises doivent, pour être exécutoires, être ratifiées par l’ensemble des organes délibérants intéressés,</w:t>
      </w:r>
    </w:p>
    <w:p w:rsidR="0052697F" w:rsidRPr="0052697F" w:rsidRDefault="0052697F" w:rsidP="0052697F">
      <w:pPr>
        <w:jc w:val="both"/>
        <w:rPr>
          <w:sz w:val="22"/>
          <w:szCs w:val="22"/>
        </w:rPr>
      </w:pPr>
      <w:r w:rsidRPr="0052697F">
        <w:rPr>
          <w:sz w:val="22"/>
          <w:szCs w:val="22"/>
        </w:rPr>
        <w:t>Considérant que chaque conseil municipal des communes précitées doit être représenté par une commission spéciale nommée à cet effet, et composée de trois membres élus à bulletin secret. Une représentation égalitaire est ainsi assurée à chaque membre, quelle que soit par ailleurs son importance</w:t>
      </w:r>
    </w:p>
    <w:p w:rsidR="0052697F" w:rsidRPr="0052697F" w:rsidRDefault="0052697F" w:rsidP="0052697F">
      <w:pPr>
        <w:jc w:val="both"/>
        <w:rPr>
          <w:sz w:val="22"/>
          <w:szCs w:val="22"/>
        </w:rPr>
      </w:pPr>
      <w:r>
        <w:rPr>
          <w:sz w:val="22"/>
          <w:szCs w:val="22"/>
        </w:rPr>
        <w:t>Con</w:t>
      </w:r>
      <w:r w:rsidRPr="0052697F">
        <w:rPr>
          <w:sz w:val="22"/>
          <w:szCs w:val="22"/>
        </w:rPr>
        <w:t>sidérant la volonté de création d’une entente intercommunale pour le recrutement et l’installation de médecins généralistes entre les communes de Mortain-Bocage, Romagny-Fontenay, Saint-Clément-</w:t>
      </w:r>
      <w:proofErr w:type="spellStart"/>
      <w:r w:rsidRPr="0052697F">
        <w:rPr>
          <w:sz w:val="22"/>
          <w:szCs w:val="22"/>
        </w:rPr>
        <w:t>Rancoudray</w:t>
      </w:r>
      <w:proofErr w:type="spellEnd"/>
      <w:r w:rsidRPr="0052697F">
        <w:rPr>
          <w:sz w:val="22"/>
          <w:szCs w:val="22"/>
        </w:rPr>
        <w:t xml:space="preserve">, Le </w:t>
      </w:r>
      <w:proofErr w:type="spellStart"/>
      <w:r w:rsidRPr="0052697F">
        <w:rPr>
          <w:sz w:val="22"/>
          <w:szCs w:val="22"/>
        </w:rPr>
        <w:t>Neufbourg</w:t>
      </w:r>
      <w:proofErr w:type="spellEnd"/>
      <w:r w:rsidRPr="0052697F">
        <w:rPr>
          <w:sz w:val="22"/>
          <w:szCs w:val="22"/>
        </w:rPr>
        <w:t xml:space="preserve"> et </w:t>
      </w:r>
      <w:proofErr w:type="spellStart"/>
      <w:r w:rsidRPr="0052697F">
        <w:rPr>
          <w:sz w:val="22"/>
          <w:szCs w:val="22"/>
        </w:rPr>
        <w:t>Saint-Barthélémy</w:t>
      </w:r>
      <w:proofErr w:type="spellEnd"/>
      <w:r w:rsidRPr="0052697F">
        <w:rPr>
          <w:sz w:val="22"/>
          <w:szCs w:val="22"/>
        </w:rPr>
        <w:t>,</w:t>
      </w:r>
    </w:p>
    <w:p w:rsidR="00893652" w:rsidRPr="00893652" w:rsidRDefault="0052697F" w:rsidP="0052697F">
      <w:pPr>
        <w:jc w:val="both"/>
        <w:rPr>
          <w:color w:val="FF0000"/>
          <w:sz w:val="22"/>
          <w:szCs w:val="22"/>
        </w:rPr>
      </w:pPr>
      <w:r w:rsidRPr="0052697F">
        <w:rPr>
          <w:sz w:val="22"/>
          <w:szCs w:val="22"/>
        </w:rPr>
        <w:t>Considérant la construction d’un bâtiment par la Communauté d’Agglomération Mont-Saint-Michel-Normandie dans le cadre du PSLA sur le territoire de Mortain-Bocage,</w:t>
      </w:r>
    </w:p>
    <w:bookmarkEnd w:id="0"/>
    <w:p w:rsidR="0052697F" w:rsidRDefault="0052697F" w:rsidP="00AA6B14">
      <w:pPr>
        <w:jc w:val="both"/>
        <w:rPr>
          <w:sz w:val="22"/>
          <w:szCs w:val="22"/>
        </w:rPr>
      </w:pPr>
      <w:r w:rsidRPr="0052697F">
        <w:rPr>
          <w:sz w:val="22"/>
          <w:szCs w:val="22"/>
        </w:rPr>
        <w:t>Monsieur le Maire et Madame Chemin précise</w:t>
      </w:r>
      <w:r w:rsidR="00200C55">
        <w:rPr>
          <w:sz w:val="22"/>
          <w:szCs w:val="22"/>
        </w:rPr>
        <w:t>nt</w:t>
      </w:r>
      <w:r w:rsidRPr="005269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qu’il ne s’agit dans un premier temps que d’adhérer au groupe de travail pour </w:t>
      </w:r>
      <w:r w:rsidR="00B7744E">
        <w:rPr>
          <w:sz w:val="22"/>
          <w:szCs w:val="22"/>
        </w:rPr>
        <w:t xml:space="preserve">fonder les bases de </w:t>
      </w:r>
      <w:r>
        <w:rPr>
          <w:sz w:val="22"/>
          <w:szCs w:val="22"/>
        </w:rPr>
        <w:t>l’entente. Chaque terme de la convention sera ensuite soumis au vote de chaque conseil municipal de l’entente.</w:t>
      </w:r>
    </w:p>
    <w:p w:rsidR="0052697F" w:rsidRPr="0052697F" w:rsidRDefault="00B7744E" w:rsidP="00AA6B14">
      <w:pPr>
        <w:jc w:val="both"/>
        <w:rPr>
          <w:sz w:val="22"/>
          <w:szCs w:val="22"/>
        </w:rPr>
      </w:pPr>
      <w:r>
        <w:rPr>
          <w:sz w:val="22"/>
          <w:szCs w:val="22"/>
        </w:rPr>
        <w:t>Après délibération, le Conseil Municipal, à l’unanimité, décide de prend</w:t>
      </w:r>
      <w:r w:rsidR="00200C55">
        <w:rPr>
          <w:sz w:val="22"/>
          <w:szCs w:val="22"/>
        </w:rPr>
        <w:t>re</w:t>
      </w:r>
      <w:r>
        <w:rPr>
          <w:sz w:val="22"/>
          <w:szCs w:val="22"/>
        </w:rPr>
        <w:t xml:space="preserve"> part au groupe de travail et désigne les trois représentants suivants : Marie-Madeleine Chemin, Karine Leduc et Thierry Armand.</w:t>
      </w:r>
    </w:p>
    <w:p w:rsidR="0052697F" w:rsidRPr="00200C55" w:rsidRDefault="0052697F" w:rsidP="00AA6B14">
      <w:pPr>
        <w:jc w:val="both"/>
        <w:rPr>
          <w:b/>
          <w:sz w:val="22"/>
          <w:szCs w:val="22"/>
          <w:u w:val="single"/>
        </w:rPr>
      </w:pPr>
    </w:p>
    <w:p w:rsidR="00902708" w:rsidRPr="002F30D3" w:rsidRDefault="00893652" w:rsidP="00AA6B14">
      <w:pPr>
        <w:jc w:val="both"/>
        <w:rPr>
          <w:b/>
          <w:sz w:val="22"/>
          <w:szCs w:val="22"/>
          <w:u w:val="single"/>
        </w:rPr>
      </w:pPr>
      <w:r w:rsidRPr="002F30D3">
        <w:rPr>
          <w:b/>
          <w:sz w:val="22"/>
          <w:szCs w:val="22"/>
          <w:u w:val="single"/>
        </w:rPr>
        <w:t>Délibération 2021-</w:t>
      </w:r>
      <w:r w:rsidR="00B7744E">
        <w:rPr>
          <w:b/>
          <w:sz w:val="22"/>
          <w:szCs w:val="22"/>
          <w:u w:val="single"/>
        </w:rPr>
        <w:t>45</w:t>
      </w:r>
      <w:r w:rsidR="003A53F6">
        <w:rPr>
          <w:b/>
          <w:sz w:val="22"/>
          <w:szCs w:val="22"/>
          <w:u w:val="single"/>
        </w:rPr>
        <w:t xml:space="preserve"> : </w:t>
      </w:r>
      <w:r w:rsidR="00B7744E">
        <w:rPr>
          <w:b/>
          <w:sz w:val="22"/>
          <w:szCs w:val="22"/>
          <w:u w:val="single"/>
        </w:rPr>
        <w:t>Lotissement la Source - travaux aux quatre maisons</w:t>
      </w:r>
    </w:p>
    <w:p w:rsidR="00C0300B" w:rsidRPr="00C0300B" w:rsidRDefault="00C0300B" w:rsidP="00893652">
      <w:pPr>
        <w:pStyle w:val="bodytext"/>
        <w:spacing w:before="0" w:beforeAutospacing="0" w:after="0" w:afterAutospacing="0"/>
        <w:jc w:val="both"/>
        <w:rPr>
          <w:i/>
          <w:sz w:val="22"/>
          <w:szCs w:val="22"/>
        </w:rPr>
      </w:pPr>
      <w:r w:rsidRPr="00C0300B">
        <w:rPr>
          <w:i/>
          <w:sz w:val="22"/>
          <w:szCs w:val="22"/>
        </w:rPr>
        <w:t>Monsieur Rémy Pinson ne prend pas part aux délibérations et au vote.</w:t>
      </w:r>
    </w:p>
    <w:p w:rsidR="00B7744E" w:rsidRDefault="00B7744E" w:rsidP="00893652">
      <w:pPr>
        <w:pStyle w:val="bodytex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Suite à la délibération 2021-07 du 21 janvier 202</w:t>
      </w:r>
      <w:r w:rsidR="00200C55">
        <w:rPr>
          <w:sz w:val="22"/>
          <w:szCs w:val="22"/>
        </w:rPr>
        <w:t>1</w:t>
      </w:r>
      <w:r>
        <w:rPr>
          <w:sz w:val="22"/>
          <w:szCs w:val="22"/>
        </w:rPr>
        <w:t>,</w:t>
      </w:r>
    </w:p>
    <w:p w:rsidR="00893652" w:rsidRDefault="00B7744E" w:rsidP="00893652">
      <w:pPr>
        <w:pStyle w:val="bodytex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Monsieur Perrier </w:t>
      </w:r>
      <w:r w:rsidR="00C0300B">
        <w:rPr>
          <w:sz w:val="22"/>
          <w:szCs w:val="22"/>
        </w:rPr>
        <w:t xml:space="preserve">présente un devis de clôture </w:t>
      </w:r>
      <w:proofErr w:type="spellStart"/>
      <w:r w:rsidR="00C0300B">
        <w:rPr>
          <w:sz w:val="22"/>
          <w:szCs w:val="22"/>
        </w:rPr>
        <w:t>occultante</w:t>
      </w:r>
      <w:proofErr w:type="spellEnd"/>
      <w:r w:rsidR="00C0300B">
        <w:rPr>
          <w:sz w:val="22"/>
          <w:szCs w:val="22"/>
        </w:rPr>
        <w:t xml:space="preserve"> pour mettre sur le mur de soutènement, à la place du garde-corps proposé initialement. Cette solution a l’avantage d’apporter de l’intimité entre les deux maisons et d’être moins onéreuse.</w:t>
      </w:r>
    </w:p>
    <w:p w:rsidR="00C0300B" w:rsidRDefault="00C0300B" w:rsidP="00893652">
      <w:pPr>
        <w:pStyle w:val="bodytex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Après délibération, le Conseil Municipal, à l’unanimité, valide le devis de l’entreprise Pinson pour un montant de 1 765 € HT.</w:t>
      </w:r>
    </w:p>
    <w:p w:rsidR="00321A23" w:rsidRDefault="00321A23" w:rsidP="00321A2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253D3B" w:rsidRDefault="00253D3B" w:rsidP="00321A2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Monsieur Perrier informe que les travaux devraient être terminés pour fin septembre. Deux logements pourraient peut-être être prêt</w:t>
      </w:r>
      <w:r w:rsidR="00200C55">
        <w:rPr>
          <w:sz w:val="22"/>
          <w:szCs w:val="22"/>
        </w:rPr>
        <w:t>s</w:t>
      </w:r>
      <w:r>
        <w:rPr>
          <w:sz w:val="22"/>
          <w:szCs w:val="22"/>
        </w:rPr>
        <w:t xml:space="preserve"> avant.</w:t>
      </w:r>
    </w:p>
    <w:p w:rsidR="00B22DF2" w:rsidRDefault="00B22DF2" w:rsidP="003A53F6">
      <w:pPr>
        <w:jc w:val="both"/>
        <w:rPr>
          <w:b/>
          <w:sz w:val="22"/>
          <w:szCs w:val="22"/>
          <w:u w:val="single"/>
        </w:rPr>
      </w:pPr>
    </w:p>
    <w:p w:rsidR="003A53F6" w:rsidRPr="002F30D3" w:rsidRDefault="003A53F6" w:rsidP="003A53F6">
      <w:pPr>
        <w:jc w:val="both"/>
        <w:rPr>
          <w:b/>
          <w:sz w:val="22"/>
          <w:szCs w:val="22"/>
          <w:u w:val="single"/>
        </w:rPr>
      </w:pPr>
      <w:r w:rsidRPr="002F30D3">
        <w:rPr>
          <w:b/>
          <w:sz w:val="22"/>
          <w:szCs w:val="22"/>
          <w:u w:val="single"/>
        </w:rPr>
        <w:t>Délibération 2021-</w:t>
      </w:r>
      <w:r w:rsidR="00253D3B">
        <w:rPr>
          <w:b/>
          <w:sz w:val="22"/>
          <w:szCs w:val="22"/>
          <w:u w:val="single"/>
        </w:rPr>
        <w:t>46</w:t>
      </w:r>
      <w:r w:rsidR="008E72D4">
        <w:rPr>
          <w:b/>
          <w:sz w:val="22"/>
          <w:szCs w:val="22"/>
          <w:u w:val="single"/>
        </w:rPr>
        <w:t> :</w:t>
      </w:r>
      <w:r w:rsidR="00480FB8">
        <w:rPr>
          <w:b/>
          <w:sz w:val="22"/>
          <w:szCs w:val="22"/>
          <w:u w:val="single"/>
        </w:rPr>
        <w:t xml:space="preserve"> </w:t>
      </w:r>
      <w:r w:rsidR="00253D3B">
        <w:rPr>
          <w:b/>
          <w:sz w:val="22"/>
          <w:szCs w:val="22"/>
          <w:u w:val="single"/>
        </w:rPr>
        <w:t>Aménagement carrefour de la Vergée</w:t>
      </w:r>
    </w:p>
    <w:p w:rsidR="00480FB8" w:rsidRDefault="00253D3B" w:rsidP="00253D3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Vu la délibération 2021-35 en date du 18 mars 2021,</w:t>
      </w:r>
    </w:p>
    <w:p w:rsidR="00253D3B" w:rsidRDefault="00253D3B" w:rsidP="00253D3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Il convient d’autoriser Monsieur le Maire à signer l’acte de vente et tous les documents afférents à l’affaire.</w:t>
      </w:r>
    </w:p>
    <w:p w:rsidR="00253D3B" w:rsidRPr="00480FB8" w:rsidRDefault="00253D3B" w:rsidP="00253D3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Après délibération, le Conseil Municipal, à l’unanimité, autorise Monsieur le Maire à signer l’acte de vente et tous les doc</w:t>
      </w:r>
      <w:r w:rsidR="00200C55">
        <w:rPr>
          <w:sz w:val="22"/>
          <w:szCs w:val="22"/>
        </w:rPr>
        <w:t>uments afférents à l’affaire. E</w:t>
      </w:r>
      <w:r>
        <w:rPr>
          <w:sz w:val="22"/>
          <w:szCs w:val="22"/>
        </w:rPr>
        <w:t xml:space="preserve">n cas d’empêchement, Joseph Perrier ou Rémy Pinson, Maires délégués pourront </w:t>
      </w:r>
      <w:r w:rsidR="00AF193B">
        <w:rPr>
          <w:sz w:val="22"/>
          <w:szCs w:val="22"/>
        </w:rPr>
        <w:t>signer l’acte</w:t>
      </w:r>
      <w:r>
        <w:rPr>
          <w:sz w:val="22"/>
          <w:szCs w:val="22"/>
        </w:rPr>
        <w:t>.</w:t>
      </w:r>
    </w:p>
    <w:p w:rsidR="00893652" w:rsidRDefault="00893652" w:rsidP="00321A2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480FB8" w:rsidRPr="002A56F1" w:rsidRDefault="00AF193B" w:rsidP="00321A23">
      <w:pPr>
        <w:pStyle w:val="NormalWeb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Délibération 2021-47</w:t>
      </w:r>
      <w:r w:rsidR="00480FB8" w:rsidRPr="002A56F1">
        <w:rPr>
          <w:b/>
          <w:sz w:val="22"/>
          <w:szCs w:val="22"/>
          <w:u w:val="single"/>
        </w:rPr>
        <w:t xml:space="preserve"> : </w:t>
      </w:r>
      <w:r>
        <w:rPr>
          <w:b/>
          <w:sz w:val="22"/>
          <w:szCs w:val="22"/>
          <w:u w:val="single"/>
        </w:rPr>
        <w:t xml:space="preserve">Admission en </w:t>
      </w:r>
      <w:r w:rsidR="002603A2">
        <w:rPr>
          <w:b/>
          <w:sz w:val="22"/>
          <w:szCs w:val="22"/>
          <w:u w:val="single"/>
        </w:rPr>
        <w:t>non-valeur</w:t>
      </w:r>
    </w:p>
    <w:p w:rsidR="00AF193B" w:rsidRPr="00AF193B" w:rsidRDefault="00AF193B" w:rsidP="00AF193B">
      <w:pPr>
        <w:jc w:val="both"/>
        <w:rPr>
          <w:sz w:val="22"/>
        </w:rPr>
      </w:pPr>
      <w:r w:rsidRPr="00AF193B">
        <w:rPr>
          <w:sz w:val="22"/>
        </w:rPr>
        <w:t>Monsieur le Maire informe que Monsieur le Trésorier Principal de Mortain-Bocage a transmis un état de produits communaux à présenter au Conseil Municipal, pour une décision d’admission en non-valeur, dans le budget communal.</w:t>
      </w:r>
    </w:p>
    <w:p w:rsidR="00AF193B" w:rsidRPr="00AF193B" w:rsidRDefault="00AF193B" w:rsidP="00AF193B">
      <w:pPr>
        <w:jc w:val="both"/>
        <w:rPr>
          <w:sz w:val="22"/>
        </w:rPr>
      </w:pPr>
      <w:r w:rsidRPr="00AF193B">
        <w:rPr>
          <w:sz w:val="22"/>
        </w:rPr>
        <w:t>Il rappelle qu’en vertu des dispositions législatives qui organisent la séparation des ordonnateurs et des comptables, il appartient au Trésorier, et à lui seul, de procéder, sous le contrôle de l’Etat, aux diligences nécessaires pour le recouvrement des créances.</w:t>
      </w:r>
    </w:p>
    <w:p w:rsidR="00AF193B" w:rsidRPr="00AF193B" w:rsidRDefault="00AF193B" w:rsidP="00AF193B">
      <w:pPr>
        <w:jc w:val="both"/>
        <w:rPr>
          <w:sz w:val="22"/>
        </w:rPr>
      </w:pPr>
      <w:r w:rsidRPr="00AF193B">
        <w:rPr>
          <w:sz w:val="22"/>
        </w:rPr>
        <w:t xml:space="preserve">Monsieur le Maire explique qu’il s’agit des créances communales pour lesquelles le </w:t>
      </w:r>
      <w:r w:rsidR="00200C55">
        <w:rPr>
          <w:sz w:val="22"/>
        </w:rPr>
        <w:t>T</w:t>
      </w:r>
      <w:r w:rsidRPr="00AF193B">
        <w:rPr>
          <w:sz w:val="22"/>
        </w:rPr>
        <w:t>résorier n’a pu aboutir dans les procédures de recouvrement qui s’offraient à lui.</w:t>
      </w:r>
    </w:p>
    <w:p w:rsidR="00AF193B" w:rsidRPr="00AF193B" w:rsidRDefault="00AF193B" w:rsidP="00AF193B">
      <w:pPr>
        <w:jc w:val="both"/>
        <w:rPr>
          <w:sz w:val="22"/>
        </w:rPr>
      </w:pPr>
      <w:r w:rsidRPr="00AF193B">
        <w:rPr>
          <w:sz w:val="22"/>
        </w:rPr>
        <w:t xml:space="preserve">Il indique que le montant total des titres à admettre en non-valeur s’élève à </w:t>
      </w:r>
      <w:r>
        <w:rPr>
          <w:sz w:val="22"/>
        </w:rPr>
        <w:t>752.31</w:t>
      </w:r>
      <w:r w:rsidRPr="00AF193B">
        <w:rPr>
          <w:sz w:val="22"/>
        </w:rPr>
        <w:t xml:space="preserve"> €.</w:t>
      </w:r>
    </w:p>
    <w:p w:rsidR="00AF193B" w:rsidRPr="00AF193B" w:rsidRDefault="00AF193B" w:rsidP="00AF193B">
      <w:pPr>
        <w:jc w:val="both"/>
        <w:rPr>
          <w:sz w:val="22"/>
        </w:rPr>
      </w:pPr>
      <w:r w:rsidRPr="00AF193B">
        <w:rPr>
          <w:sz w:val="22"/>
        </w:rPr>
        <w:t>Vu le Code Général des Collectivités Territoriales,</w:t>
      </w:r>
    </w:p>
    <w:p w:rsidR="00AF193B" w:rsidRPr="00AF193B" w:rsidRDefault="00AF193B" w:rsidP="00AF193B">
      <w:pPr>
        <w:jc w:val="both"/>
        <w:rPr>
          <w:sz w:val="22"/>
        </w:rPr>
      </w:pPr>
      <w:r w:rsidRPr="00AF193B">
        <w:rPr>
          <w:sz w:val="22"/>
        </w:rPr>
        <w:lastRenderedPageBreak/>
        <w:t>Vu l’Etat des produits irrécouvrables dressé par le Trésorier de Mortain-Bocage</w:t>
      </w:r>
      <w:r w:rsidR="00200C55">
        <w:rPr>
          <w:sz w:val="22"/>
        </w:rPr>
        <w:t xml:space="preserve"> n°4928420532 en date du 03/05/2021</w:t>
      </w:r>
      <w:r w:rsidRPr="00AF193B">
        <w:rPr>
          <w:sz w:val="22"/>
        </w:rPr>
        <w:t>,</w:t>
      </w:r>
    </w:p>
    <w:p w:rsidR="00AF193B" w:rsidRPr="00AF193B" w:rsidRDefault="00AF193B" w:rsidP="00AF193B">
      <w:pPr>
        <w:jc w:val="both"/>
        <w:rPr>
          <w:sz w:val="22"/>
        </w:rPr>
      </w:pPr>
      <w:r w:rsidRPr="00AF193B">
        <w:rPr>
          <w:sz w:val="22"/>
        </w:rPr>
        <w:t>Vu le décret n°98-1239 du 29 décembre 1998,</w:t>
      </w:r>
    </w:p>
    <w:p w:rsidR="00AF193B" w:rsidRPr="00AF193B" w:rsidRDefault="00AF193B" w:rsidP="00AF193B">
      <w:pPr>
        <w:jc w:val="both"/>
        <w:rPr>
          <w:sz w:val="22"/>
        </w:rPr>
      </w:pPr>
      <w:r w:rsidRPr="00AF193B">
        <w:rPr>
          <w:sz w:val="22"/>
        </w:rPr>
        <w:t>Considérant que toutes les opérations visant à recouvrer des créances ont été diligentées par le Trésorier Principal de Mortain-Bocage dans les délais légaux,</w:t>
      </w:r>
    </w:p>
    <w:p w:rsidR="00AF193B" w:rsidRPr="00AF193B" w:rsidRDefault="00AF193B" w:rsidP="00AF193B">
      <w:pPr>
        <w:jc w:val="both"/>
        <w:rPr>
          <w:sz w:val="22"/>
        </w:rPr>
      </w:pPr>
      <w:r w:rsidRPr="00AF193B">
        <w:rPr>
          <w:sz w:val="22"/>
        </w:rPr>
        <w:t>Considérant qu’il est désormais certain que ces créances ne peuvent plus faire l’objet d’un recouvrement en raison des motifs d’</w:t>
      </w:r>
      <w:proofErr w:type="spellStart"/>
      <w:r w:rsidRPr="00AF193B">
        <w:rPr>
          <w:sz w:val="22"/>
        </w:rPr>
        <w:t>irrécouvrabilité</w:t>
      </w:r>
      <w:proofErr w:type="spellEnd"/>
      <w:r w:rsidRPr="00AF193B">
        <w:rPr>
          <w:sz w:val="22"/>
        </w:rPr>
        <w:t xml:space="preserve"> évoqués par le Comptable.</w:t>
      </w:r>
    </w:p>
    <w:p w:rsidR="00AF193B" w:rsidRPr="00AF193B" w:rsidRDefault="00AF193B" w:rsidP="00AF193B">
      <w:pPr>
        <w:jc w:val="both"/>
        <w:rPr>
          <w:sz w:val="22"/>
        </w:rPr>
      </w:pPr>
      <w:r w:rsidRPr="00AF193B">
        <w:rPr>
          <w:sz w:val="22"/>
        </w:rPr>
        <w:t>Après en avoir délibéré, le Conseil Municipal, à l’unanimité :</w:t>
      </w:r>
    </w:p>
    <w:p w:rsidR="00AF193B" w:rsidRPr="00AF193B" w:rsidRDefault="00AF193B" w:rsidP="00AF193B">
      <w:pPr>
        <w:numPr>
          <w:ilvl w:val="0"/>
          <w:numId w:val="1"/>
        </w:numPr>
        <w:contextualSpacing/>
        <w:jc w:val="both"/>
        <w:rPr>
          <w:sz w:val="22"/>
        </w:rPr>
      </w:pPr>
      <w:r w:rsidRPr="00AF193B">
        <w:rPr>
          <w:sz w:val="22"/>
        </w:rPr>
        <w:t xml:space="preserve">DÉCIDE d’admettre en non-valeur les créances proposées par le comptable public pour un montant de </w:t>
      </w:r>
      <w:r>
        <w:rPr>
          <w:sz w:val="22"/>
        </w:rPr>
        <w:t>752.31</w:t>
      </w:r>
      <w:r w:rsidRPr="00AF193B">
        <w:rPr>
          <w:sz w:val="22"/>
        </w:rPr>
        <w:t xml:space="preserve"> €</w:t>
      </w:r>
    </w:p>
    <w:p w:rsidR="00AF193B" w:rsidRPr="00AF193B" w:rsidRDefault="00AF193B" w:rsidP="00AF193B">
      <w:pPr>
        <w:numPr>
          <w:ilvl w:val="0"/>
          <w:numId w:val="1"/>
        </w:numPr>
        <w:contextualSpacing/>
        <w:jc w:val="both"/>
        <w:rPr>
          <w:sz w:val="22"/>
        </w:rPr>
      </w:pPr>
      <w:r w:rsidRPr="00AF193B">
        <w:rPr>
          <w:sz w:val="22"/>
        </w:rPr>
        <w:t>DIT que la dépense correspondante sera prélevée sur les crédits inscrits au compte 6541.</w:t>
      </w:r>
    </w:p>
    <w:p w:rsidR="00480FB8" w:rsidRPr="002A56F1" w:rsidRDefault="00480FB8" w:rsidP="00AF193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2A56F1" w:rsidRPr="002A56F1" w:rsidRDefault="002A56F1" w:rsidP="002A56F1">
      <w:pPr>
        <w:tabs>
          <w:tab w:val="left" w:pos="1080"/>
        </w:tabs>
        <w:jc w:val="both"/>
        <w:rPr>
          <w:b/>
          <w:sz w:val="22"/>
          <w:szCs w:val="22"/>
          <w:u w:val="single"/>
        </w:rPr>
      </w:pPr>
      <w:r w:rsidRPr="002A56F1">
        <w:rPr>
          <w:b/>
          <w:sz w:val="22"/>
          <w:szCs w:val="22"/>
          <w:u w:val="single"/>
        </w:rPr>
        <w:t>Délibération 2021-4</w:t>
      </w:r>
      <w:r w:rsidR="00AF193B">
        <w:rPr>
          <w:b/>
          <w:sz w:val="22"/>
          <w:szCs w:val="22"/>
          <w:u w:val="single"/>
        </w:rPr>
        <w:t>8</w:t>
      </w:r>
      <w:r w:rsidRPr="002A56F1">
        <w:rPr>
          <w:b/>
          <w:sz w:val="22"/>
          <w:szCs w:val="22"/>
          <w:u w:val="single"/>
        </w:rPr>
        <w:t xml:space="preserve"> : </w:t>
      </w:r>
      <w:r w:rsidR="00AF193B">
        <w:rPr>
          <w:b/>
          <w:sz w:val="22"/>
          <w:szCs w:val="22"/>
          <w:u w:val="single"/>
        </w:rPr>
        <w:t>Demande de subvention</w:t>
      </w:r>
    </w:p>
    <w:p w:rsidR="002A56F1" w:rsidRDefault="00AF193B" w:rsidP="002A56F1">
      <w:pPr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Monsieur le Maire informe qu’une demande de subvention a été déposée par la Chambres des Métiers et de l’Artisanat des Côtes d’Armor pour une participation à la formation de toiletteur canin </w:t>
      </w:r>
      <w:r w:rsidR="00B22DF2">
        <w:rPr>
          <w:sz w:val="22"/>
          <w:szCs w:val="22"/>
        </w:rPr>
        <w:t>d’une habitante de la commune.</w:t>
      </w:r>
    </w:p>
    <w:p w:rsidR="00AF193B" w:rsidRPr="002A56F1" w:rsidRDefault="00AF193B" w:rsidP="002A56F1">
      <w:pPr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>Après délibération, le Conseil Municipal, à l’unanimité, décide de ne pas donner suite à cette demande.</w:t>
      </w:r>
    </w:p>
    <w:p w:rsidR="002A56F1" w:rsidRPr="002A56F1" w:rsidRDefault="002A56F1" w:rsidP="002A56F1">
      <w:pPr>
        <w:ind w:right="-108"/>
        <w:jc w:val="both"/>
        <w:rPr>
          <w:sz w:val="22"/>
          <w:szCs w:val="22"/>
        </w:rPr>
      </w:pPr>
    </w:p>
    <w:p w:rsidR="00AF193B" w:rsidRDefault="00AF193B" w:rsidP="009D2058">
      <w:pPr>
        <w:ind w:right="-108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Délibération </w:t>
      </w:r>
      <w:r w:rsidR="00942149">
        <w:rPr>
          <w:b/>
          <w:sz w:val="22"/>
          <w:szCs w:val="22"/>
          <w:u w:val="single"/>
        </w:rPr>
        <w:t>2021-49</w:t>
      </w:r>
      <w:r w:rsidR="009D2058" w:rsidRPr="009D2058">
        <w:rPr>
          <w:b/>
          <w:sz w:val="22"/>
          <w:szCs w:val="22"/>
          <w:u w:val="single"/>
        </w:rPr>
        <w:t> : T</w:t>
      </w:r>
      <w:r>
        <w:rPr>
          <w:b/>
          <w:sz w:val="22"/>
          <w:szCs w:val="22"/>
          <w:u w:val="single"/>
        </w:rPr>
        <w:t xml:space="preserve">ravaux </w:t>
      </w:r>
      <w:r w:rsidR="00317562">
        <w:rPr>
          <w:b/>
          <w:sz w:val="22"/>
          <w:szCs w:val="22"/>
          <w:u w:val="single"/>
        </w:rPr>
        <w:t xml:space="preserve">de voirie </w:t>
      </w:r>
      <w:r>
        <w:rPr>
          <w:b/>
          <w:sz w:val="22"/>
          <w:szCs w:val="22"/>
          <w:u w:val="single"/>
        </w:rPr>
        <w:t xml:space="preserve">La </w:t>
      </w:r>
      <w:proofErr w:type="spellStart"/>
      <w:r>
        <w:rPr>
          <w:b/>
          <w:sz w:val="22"/>
          <w:szCs w:val="22"/>
          <w:u w:val="single"/>
        </w:rPr>
        <w:t>Bouteillè</w:t>
      </w:r>
      <w:r w:rsidR="00317562">
        <w:rPr>
          <w:b/>
          <w:sz w:val="22"/>
          <w:szCs w:val="22"/>
          <w:u w:val="single"/>
        </w:rPr>
        <w:t>r</w:t>
      </w:r>
      <w:r>
        <w:rPr>
          <w:b/>
          <w:sz w:val="22"/>
          <w:szCs w:val="22"/>
          <w:u w:val="single"/>
        </w:rPr>
        <w:t>e</w:t>
      </w:r>
      <w:proofErr w:type="spellEnd"/>
      <w:r>
        <w:rPr>
          <w:b/>
          <w:sz w:val="22"/>
          <w:szCs w:val="22"/>
          <w:u w:val="single"/>
        </w:rPr>
        <w:t xml:space="preserve"> – avenant n°1</w:t>
      </w:r>
    </w:p>
    <w:p w:rsidR="00317562" w:rsidRPr="00317562" w:rsidRDefault="00317562" w:rsidP="00317562">
      <w:pPr>
        <w:jc w:val="both"/>
        <w:rPr>
          <w:sz w:val="22"/>
          <w:szCs w:val="22"/>
        </w:rPr>
      </w:pPr>
      <w:r w:rsidRPr="00317562">
        <w:rPr>
          <w:sz w:val="22"/>
          <w:szCs w:val="22"/>
        </w:rPr>
        <w:t xml:space="preserve">Monsieur </w:t>
      </w:r>
      <w:r>
        <w:rPr>
          <w:sz w:val="22"/>
          <w:szCs w:val="22"/>
        </w:rPr>
        <w:t xml:space="preserve">Perrier informe </w:t>
      </w:r>
      <w:r w:rsidRPr="00317562">
        <w:rPr>
          <w:sz w:val="22"/>
          <w:szCs w:val="22"/>
        </w:rPr>
        <w:t>qu’il y a lieu d’établir un avenant au marché de</w:t>
      </w:r>
      <w:r>
        <w:rPr>
          <w:sz w:val="22"/>
          <w:szCs w:val="22"/>
        </w:rPr>
        <w:t xml:space="preserve"> travaux « Aménagement de la voie communale n°59 dit de la </w:t>
      </w:r>
      <w:proofErr w:type="spellStart"/>
      <w:r>
        <w:rPr>
          <w:sz w:val="22"/>
          <w:szCs w:val="22"/>
        </w:rPr>
        <w:t>Bouteillère</w:t>
      </w:r>
      <w:proofErr w:type="spellEnd"/>
      <w:r>
        <w:rPr>
          <w:sz w:val="22"/>
          <w:szCs w:val="22"/>
        </w:rPr>
        <w:t> »</w:t>
      </w:r>
      <w:r w:rsidRPr="00317562">
        <w:rPr>
          <w:sz w:val="22"/>
          <w:szCs w:val="22"/>
        </w:rPr>
        <w:t xml:space="preserve">, passé avec l’entreprise </w:t>
      </w:r>
      <w:r>
        <w:rPr>
          <w:sz w:val="22"/>
          <w:szCs w:val="22"/>
        </w:rPr>
        <w:t>TPB du l’</w:t>
      </w:r>
      <w:proofErr w:type="spellStart"/>
      <w:r>
        <w:rPr>
          <w:sz w:val="22"/>
          <w:szCs w:val="22"/>
        </w:rPr>
        <w:t>Oir</w:t>
      </w:r>
      <w:proofErr w:type="spellEnd"/>
      <w:r w:rsidRPr="00317562">
        <w:rPr>
          <w:sz w:val="22"/>
          <w:szCs w:val="22"/>
        </w:rPr>
        <w:t xml:space="preserve"> sis </w:t>
      </w:r>
      <w:r>
        <w:rPr>
          <w:sz w:val="22"/>
          <w:szCs w:val="22"/>
        </w:rPr>
        <w:t>60 rue d’Avranches 50540 Isigny-Le-Buat.</w:t>
      </w:r>
    </w:p>
    <w:p w:rsidR="00317562" w:rsidRPr="00317562" w:rsidRDefault="00317562" w:rsidP="00317562">
      <w:pPr>
        <w:jc w:val="both"/>
        <w:rPr>
          <w:sz w:val="22"/>
          <w:szCs w:val="22"/>
        </w:rPr>
      </w:pPr>
      <w:r w:rsidRPr="00317562">
        <w:rPr>
          <w:sz w:val="22"/>
          <w:szCs w:val="22"/>
        </w:rPr>
        <w:t>Le présent avenant est établi à la suite de :</w:t>
      </w:r>
    </w:p>
    <w:p w:rsidR="00317562" w:rsidRDefault="00317562" w:rsidP="00317562">
      <w:pPr>
        <w:numPr>
          <w:ilvl w:val="0"/>
          <w:numId w:val="20"/>
        </w:numPr>
        <w:tabs>
          <w:tab w:val="left" w:pos="426"/>
        </w:tabs>
      </w:pPr>
      <w:r>
        <w:t>+ Reprise des bordures jusqu’au giratoire</w:t>
      </w:r>
    </w:p>
    <w:p w:rsidR="00317562" w:rsidRDefault="00317562" w:rsidP="00317562">
      <w:pPr>
        <w:numPr>
          <w:ilvl w:val="0"/>
          <w:numId w:val="20"/>
        </w:numPr>
        <w:tabs>
          <w:tab w:val="left" w:pos="426"/>
        </w:tabs>
      </w:pPr>
      <w:r>
        <w:t>+ Complément de revêtement bicouche</w:t>
      </w:r>
    </w:p>
    <w:p w:rsidR="00317562" w:rsidRDefault="00317562" w:rsidP="00317562">
      <w:pPr>
        <w:numPr>
          <w:ilvl w:val="0"/>
          <w:numId w:val="20"/>
        </w:numPr>
        <w:tabs>
          <w:tab w:val="left" w:pos="426"/>
        </w:tabs>
      </w:pPr>
      <w:r>
        <w:t>+ Complément de revêtements de trottoirs</w:t>
      </w:r>
    </w:p>
    <w:p w:rsidR="00317562" w:rsidRDefault="00317562" w:rsidP="00317562">
      <w:pPr>
        <w:numPr>
          <w:ilvl w:val="0"/>
          <w:numId w:val="20"/>
        </w:numPr>
        <w:tabs>
          <w:tab w:val="left" w:pos="426"/>
        </w:tabs>
      </w:pPr>
      <w:r>
        <w:t xml:space="preserve">- </w:t>
      </w:r>
      <w:r w:rsidR="00200C55">
        <w:t>S</w:t>
      </w:r>
      <w:r>
        <w:t>urfaces d’accotements non engazonnées</w:t>
      </w:r>
    </w:p>
    <w:p w:rsidR="00317562" w:rsidRDefault="00200C55" w:rsidP="00317562">
      <w:pPr>
        <w:numPr>
          <w:ilvl w:val="0"/>
          <w:numId w:val="20"/>
        </w:numPr>
        <w:tabs>
          <w:tab w:val="left" w:pos="426"/>
        </w:tabs>
      </w:pPr>
      <w:r>
        <w:t>- D</w:t>
      </w:r>
      <w:r w:rsidR="00317562">
        <w:t>iminution des revêtements en enrobé</w:t>
      </w:r>
    </w:p>
    <w:p w:rsidR="00317562" w:rsidRDefault="00200C55" w:rsidP="00317562">
      <w:pPr>
        <w:numPr>
          <w:ilvl w:val="0"/>
          <w:numId w:val="20"/>
        </w:numPr>
        <w:tabs>
          <w:tab w:val="left" w:pos="426"/>
        </w:tabs>
      </w:pPr>
      <w:r>
        <w:t>- D</w:t>
      </w:r>
      <w:r w:rsidR="00317562">
        <w:t>iminution des surfaces de géotextile</w:t>
      </w:r>
    </w:p>
    <w:p w:rsidR="00317562" w:rsidRPr="00317562" w:rsidRDefault="00317562" w:rsidP="00317562">
      <w:pPr>
        <w:jc w:val="both"/>
        <w:rPr>
          <w:sz w:val="22"/>
          <w:szCs w:val="22"/>
        </w:rPr>
      </w:pPr>
      <w:r w:rsidRPr="00317562">
        <w:rPr>
          <w:sz w:val="22"/>
          <w:szCs w:val="22"/>
        </w:rPr>
        <w:t>Cette modification entraîne une plus-value</w:t>
      </w:r>
      <w:r>
        <w:rPr>
          <w:sz w:val="22"/>
          <w:szCs w:val="22"/>
        </w:rPr>
        <w:t xml:space="preserve"> de +2.5%</w:t>
      </w:r>
      <w:r w:rsidRPr="00317562">
        <w:rPr>
          <w:sz w:val="22"/>
          <w:szCs w:val="22"/>
        </w:rPr>
        <w:t xml:space="preserve"> sur le montant du marché initial.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1491"/>
        <w:gridCol w:w="1559"/>
      </w:tblGrid>
      <w:tr w:rsidR="00317562" w:rsidRPr="00904617" w:rsidTr="00FC0586">
        <w:trPr>
          <w:jc w:val="center"/>
        </w:trPr>
        <w:tc>
          <w:tcPr>
            <w:tcW w:w="2303" w:type="dxa"/>
            <w:shd w:val="clear" w:color="auto" w:fill="auto"/>
          </w:tcPr>
          <w:p w:rsidR="00317562" w:rsidRPr="00904617" w:rsidRDefault="00317562" w:rsidP="00FC0586">
            <w:pPr>
              <w:tabs>
                <w:tab w:val="left" w:pos="426"/>
              </w:tabs>
            </w:pPr>
          </w:p>
        </w:tc>
        <w:tc>
          <w:tcPr>
            <w:tcW w:w="1491" w:type="dxa"/>
            <w:shd w:val="clear" w:color="auto" w:fill="auto"/>
          </w:tcPr>
          <w:p w:rsidR="00317562" w:rsidRPr="00904617" w:rsidRDefault="00317562" w:rsidP="00FC0586">
            <w:pPr>
              <w:tabs>
                <w:tab w:val="left" w:pos="426"/>
              </w:tabs>
              <w:jc w:val="center"/>
            </w:pPr>
            <w:r w:rsidRPr="00904617">
              <w:t>HT</w:t>
            </w:r>
          </w:p>
        </w:tc>
        <w:tc>
          <w:tcPr>
            <w:tcW w:w="1559" w:type="dxa"/>
            <w:shd w:val="clear" w:color="auto" w:fill="auto"/>
          </w:tcPr>
          <w:p w:rsidR="00317562" w:rsidRPr="00904617" w:rsidRDefault="00317562" w:rsidP="00FC0586">
            <w:pPr>
              <w:tabs>
                <w:tab w:val="left" w:pos="426"/>
              </w:tabs>
              <w:jc w:val="center"/>
            </w:pPr>
            <w:r w:rsidRPr="00904617">
              <w:t>TTC</w:t>
            </w:r>
          </w:p>
        </w:tc>
      </w:tr>
      <w:tr w:rsidR="00317562" w:rsidRPr="00904617" w:rsidTr="00FC0586">
        <w:trPr>
          <w:jc w:val="center"/>
        </w:trPr>
        <w:tc>
          <w:tcPr>
            <w:tcW w:w="2303" w:type="dxa"/>
            <w:shd w:val="clear" w:color="auto" w:fill="auto"/>
          </w:tcPr>
          <w:p w:rsidR="00317562" w:rsidRPr="00904617" w:rsidRDefault="00317562" w:rsidP="00FC0586">
            <w:pPr>
              <w:tabs>
                <w:tab w:val="left" w:pos="426"/>
              </w:tabs>
            </w:pPr>
            <w:r w:rsidRPr="00904617">
              <w:t>Montant initial</w:t>
            </w:r>
          </w:p>
        </w:tc>
        <w:tc>
          <w:tcPr>
            <w:tcW w:w="1491" w:type="dxa"/>
            <w:shd w:val="clear" w:color="auto" w:fill="auto"/>
          </w:tcPr>
          <w:p w:rsidR="00317562" w:rsidRPr="00904617" w:rsidRDefault="00317562" w:rsidP="00FC0586">
            <w:pPr>
              <w:tabs>
                <w:tab w:val="left" w:pos="426"/>
              </w:tabs>
              <w:jc w:val="right"/>
            </w:pPr>
            <w:r w:rsidRPr="00904617">
              <w:t>110 196.90</w:t>
            </w:r>
          </w:p>
        </w:tc>
        <w:tc>
          <w:tcPr>
            <w:tcW w:w="1559" w:type="dxa"/>
            <w:shd w:val="clear" w:color="auto" w:fill="auto"/>
          </w:tcPr>
          <w:p w:rsidR="00317562" w:rsidRPr="00904617" w:rsidRDefault="00317562" w:rsidP="00FC0586">
            <w:pPr>
              <w:tabs>
                <w:tab w:val="left" w:pos="426"/>
              </w:tabs>
              <w:jc w:val="right"/>
            </w:pPr>
            <w:r w:rsidRPr="00904617">
              <w:t>132 236.28</w:t>
            </w:r>
          </w:p>
        </w:tc>
      </w:tr>
      <w:tr w:rsidR="00317562" w:rsidRPr="00904617" w:rsidTr="00FC0586">
        <w:trPr>
          <w:jc w:val="center"/>
        </w:trPr>
        <w:tc>
          <w:tcPr>
            <w:tcW w:w="2303" w:type="dxa"/>
            <w:shd w:val="clear" w:color="auto" w:fill="auto"/>
          </w:tcPr>
          <w:p w:rsidR="00317562" w:rsidRPr="00904617" w:rsidRDefault="00317562" w:rsidP="00FC0586">
            <w:pPr>
              <w:tabs>
                <w:tab w:val="left" w:pos="426"/>
              </w:tabs>
            </w:pPr>
            <w:r w:rsidRPr="00904617">
              <w:t>Avenant</w:t>
            </w:r>
          </w:p>
        </w:tc>
        <w:tc>
          <w:tcPr>
            <w:tcW w:w="1491" w:type="dxa"/>
            <w:shd w:val="clear" w:color="auto" w:fill="auto"/>
          </w:tcPr>
          <w:p w:rsidR="00317562" w:rsidRPr="00904617" w:rsidRDefault="00317562" w:rsidP="00FC0586">
            <w:pPr>
              <w:tabs>
                <w:tab w:val="left" w:pos="426"/>
              </w:tabs>
              <w:jc w:val="right"/>
            </w:pPr>
            <w:r w:rsidRPr="00904617">
              <w:t>+2 739.65</w:t>
            </w:r>
          </w:p>
        </w:tc>
        <w:tc>
          <w:tcPr>
            <w:tcW w:w="1559" w:type="dxa"/>
            <w:shd w:val="clear" w:color="auto" w:fill="auto"/>
          </w:tcPr>
          <w:p w:rsidR="00317562" w:rsidRPr="00904617" w:rsidRDefault="00317562" w:rsidP="00FC0586">
            <w:pPr>
              <w:tabs>
                <w:tab w:val="left" w:pos="426"/>
              </w:tabs>
              <w:jc w:val="right"/>
            </w:pPr>
            <w:r w:rsidRPr="00904617">
              <w:t>+3 287.58</w:t>
            </w:r>
          </w:p>
        </w:tc>
      </w:tr>
      <w:tr w:rsidR="00317562" w:rsidRPr="00904617" w:rsidTr="00FC0586">
        <w:trPr>
          <w:jc w:val="center"/>
        </w:trPr>
        <w:tc>
          <w:tcPr>
            <w:tcW w:w="2303" w:type="dxa"/>
            <w:shd w:val="clear" w:color="auto" w:fill="auto"/>
          </w:tcPr>
          <w:p w:rsidR="00317562" w:rsidRPr="00904617" w:rsidRDefault="00317562" w:rsidP="00FC0586">
            <w:pPr>
              <w:tabs>
                <w:tab w:val="left" w:pos="426"/>
              </w:tabs>
            </w:pPr>
            <w:r w:rsidRPr="00904617">
              <w:t>Montant total</w:t>
            </w:r>
          </w:p>
        </w:tc>
        <w:tc>
          <w:tcPr>
            <w:tcW w:w="1491" w:type="dxa"/>
            <w:shd w:val="clear" w:color="auto" w:fill="auto"/>
          </w:tcPr>
          <w:p w:rsidR="00317562" w:rsidRPr="00904617" w:rsidRDefault="00317562" w:rsidP="00FC0586">
            <w:pPr>
              <w:tabs>
                <w:tab w:val="left" w:pos="426"/>
              </w:tabs>
              <w:jc w:val="right"/>
            </w:pPr>
            <w:r w:rsidRPr="00904617">
              <w:t>112 936.55</w:t>
            </w:r>
          </w:p>
        </w:tc>
        <w:tc>
          <w:tcPr>
            <w:tcW w:w="1559" w:type="dxa"/>
            <w:shd w:val="clear" w:color="auto" w:fill="auto"/>
          </w:tcPr>
          <w:p w:rsidR="00317562" w:rsidRPr="00904617" w:rsidRDefault="00317562" w:rsidP="00FC0586">
            <w:pPr>
              <w:tabs>
                <w:tab w:val="left" w:pos="426"/>
              </w:tabs>
              <w:jc w:val="right"/>
            </w:pPr>
            <w:r w:rsidRPr="00904617">
              <w:t>135 523.86</w:t>
            </w:r>
          </w:p>
        </w:tc>
      </w:tr>
    </w:tbl>
    <w:p w:rsidR="009D2058" w:rsidRPr="00317562" w:rsidRDefault="00317562" w:rsidP="00317562">
      <w:pPr>
        <w:jc w:val="both"/>
        <w:rPr>
          <w:sz w:val="22"/>
          <w:szCs w:val="22"/>
        </w:rPr>
      </w:pPr>
      <w:r w:rsidRPr="00317562">
        <w:rPr>
          <w:sz w:val="22"/>
          <w:szCs w:val="22"/>
        </w:rPr>
        <w:t>Après avoir délibéré, le Conseil Municipal, à l’unanimité, donne son accord et autorise Monsieur le Maire à signer l’avenant n°1 au marché.</w:t>
      </w:r>
    </w:p>
    <w:p w:rsidR="00AF193B" w:rsidRPr="002A56F1" w:rsidRDefault="00AF193B" w:rsidP="009D2058">
      <w:pPr>
        <w:jc w:val="both"/>
        <w:rPr>
          <w:color w:val="FF0000"/>
          <w:sz w:val="22"/>
          <w:szCs w:val="22"/>
        </w:rPr>
      </w:pPr>
    </w:p>
    <w:p w:rsidR="002A56F1" w:rsidRPr="009D2058" w:rsidRDefault="002A56F1" w:rsidP="002A56F1">
      <w:pPr>
        <w:tabs>
          <w:tab w:val="left" w:pos="1080"/>
        </w:tabs>
        <w:jc w:val="both"/>
        <w:rPr>
          <w:rFonts w:ascii="Calibri" w:hAnsi="Calibri"/>
          <w:b/>
          <w:sz w:val="22"/>
          <w:szCs w:val="22"/>
          <w:u w:val="single"/>
        </w:rPr>
      </w:pPr>
      <w:r w:rsidRPr="009D2058">
        <w:rPr>
          <w:b/>
          <w:sz w:val="22"/>
          <w:szCs w:val="22"/>
          <w:u w:val="single"/>
        </w:rPr>
        <w:t xml:space="preserve">Délibération </w:t>
      </w:r>
      <w:r w:rsidR="00317562">
        <w:rPr>
          <w:b/>
          <w:sz w:val="22"/>
          <w:szCs w:val="22"/>
          <w:u w:val="single"/>
        </w:rPr>
        <w:t>2021-5</w:t>
      </w:r>
      <w:r w:rsidR="00942149">
        <w:rPr>
          <w:b/>
          <w:sz w:val="22"/>
          <w:szCs w:val="22"/>
          <w:u w:val="single"/>
        </w:rPr>
        <w:t>0</w:t>
      </w:r>
      <w:r w:rsidRPr="009D2058">
        <w:rPr>
          <w:b/>
          <w:sz w:val="22"/>
          <w:szCs w:val="22"/>
          <w:u w:val="single"/>
        </w:rPr>
        <w:t xml:space="preserve"> : </w:t>
      </w:r>
      <w:r w:rsidR="00D24F31">
        <w:rPr>
          <w:b/>
          <w:sz w:val="22"/>
          <w:szCs w:val="22"/>
          <w:u w:val="single"/>
        </w:rPr>
        <w:t>Budget principal – décision modificative n°1</w:t>
      </w:r>
    </w:p>
    <w:p w:rsidR="002603A2" w:rsidRDefault="002603A2" w:rsidP="00D24F31">
      <w:pPr>
        <w:tabs>
          <w:tab w:val="left" w:pos="426"/>
        </w:tabs>
        <w:jc w:val="both"/>
      </w:pPr>
      <w:r>
        <w:t>Vu la délibération 2021-09 en date du 17 février 2021,</w:t>
      </w:r>
    </w:p>
    <w:p w:rsidR="00D24F31" w:rsidRPr="0035045F" w:rsidRDefault="00D24F31" w:rsidP="00D24F31">
      <w:pPr>
        <w:tabs>
          <w:tab w:val="left" w:pos="426"/>
        </w:tabs>
        <w:jc w:val="both"/>
      </w:pPr>
      <w:r>
        <w:t>Monsieur le Maire informe que lors du vote du budget, il a</w:t>
      </w:r>
      <w:r w:rsidRPr="0035045F">
        <w:t xml:space="preserve"> été</w:t>
      </w:r>
      <w:r>
        <w:t xml:space="preserve"> pris en compte </w:t>
      </w:r>
      <w:r w:rsidRPr="0035045F">
        <w:t>la régularisation de la part de TVA pour l’acquisition du matériel du commerce</w:t>
      </w:r>
      <w:r w:rsidR="00200C55">
        <w:t xml:space="preserve"> de Romagny</w:t>
      </w:r>
      <w:r>
        <w:t>, sous l’opération 167. Or l’écriture comptable a été passée avant le vote sans opération. I</w:t>
      </w:r>
      <w:r w:rsidRPr="0035045F">
        <w:t>l convient de régulariser la situation au niveau du budget</w:t>
      </w:r>
      <w: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1715"/>
        <w:gridCol w:w="1430"/>
      </w:tblGrid>
      <w:tr w:rsidR="00D24F31" w:rsidRPr="00904617" w:rsidTr="00FC0586">
        <w:trPr>
          <w:jc w:val="center"/>
        </w:trPr>
        <w:tc>
          <w:tcPr>
            <w:tcW w:w="1715" w:type="dxa"/>
            <w:shd w:val="clear" w:color="auto" w:fill="auto"/>
          </w:tcPr>
          <w:p w:rsidR="00D24F31" w:rsidRPr="00904617" w:rsidRDefault="00D24F31" w:rsidP="00FC0586">
            <w:pPr>
              <w:jc w:val="center"/>
            </w:pPr>
            <w:r w:rsidRPr="00904617">
              <w:t>Opération</w:t>
            </w:r>
          </w:p>
        </w:tc>
        <w:tc>
          <w:tcPr>
            <w:tcW w:w="1715" w:type="dxa"/>
            <w:shd w:val="clear" w:color="auto" w:fill="auto"/>
          </w:tcPr>
          <w:p w:rsidR="00D24F31" w:rsidRPr="00904617" w:rsidRDefault="00D24F31" w:rsidP="00FC0586">
            <w:pPr>
              <w:jc w:val="center"/>
            </w:pPr>
            <w:r w:rsidRPr="00904617">
              <w:t>Compte</w:t>
            </w:r>
          </w:p>
        </w:tc>
        <w:tc>
          <w:tcPr>
            <w:tcW w:w="1430" w:type="dxa"/>
            <w:shd w:val="clear" w:color="auto" w:fill="auto"/>
          </w:tcPr>
          <w:p w:rsidR="00D24F31" w:rsidRPr="003E0F32" w:rsidRDefault="00D24F31" w:rsidP="00FC0586">
            <w:pPr>
              <w:jc w:val="center"/>
            </w:pPr>
            <w:r w:rsidRPr="00904617">
              <w:t>Crédits</w:t>
            </w:r>
          </w:p>
        </w:tc>
      </w:tr>
      <w:tr w:rsidR="00D24F31" w:rsidRPr="00904617" w:rsidTr="00FC0586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D24F31" w:rsidRPr="00904617" w:rsidRDefault="00D24F31" w:rsidP="00FC0586">
            <w:pPr>
              <w:jc w:val="center"/>
            </w:pPr>
            <w:r w:rsidRPr="00904617">
              <w:t>167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24F31" w:rsidRPr="003E0F32" w:rsidRDefault="00D24F31" w:rsidP="00FC0586">
            <w:pPr>
              <w:jc w:val="center"/>
            </w:pPr>
            <w:r w:rsidRPr="00904617">
              <w:t>2188</w:t>
            </w:r>
          </w:p>
        </w:tc>
        <w:tc>
          <w:tcPr>
            <w:tcW w:w="1430" w:type="dxa"/>
            <w:shd w:val="clear" w:color="auto" w:fill="auto"/>
          </w:tcPr>
          <w:p w:rsidR="00D24F31" w:rsidRPr="003E0F32" w:rsidRDefault="00D24F31" w:rsidP="00FC0586">
            <w:pPr>
              <w:jc w:val="right"/>
            </w:pPr>
            <w:r w:rsidRPr="00904617">
              <w:t xml:space="preserve">- 14 694.00 </w:t>
            </w:r>
          </w:p>
        </w:tc>
      </w:tr>
      <w:tr w:rsidR="00D24F31" w:rsidRPr="00904617" w:rsidTr="00FC0586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D24F31" w:rsidRPr="00904617" w:rsidRDefault="00D24F31" w:rsidP="00FC0586">
            <w:pPr>
              <w:jc w:val="center"/>
            </w:pPr>
            <w:r w:rsidRPr="00904617">
              <w:t>Néant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24F31" w:rsidRPr="003E0F32" w:rsidRDefault="00D24F31" w:rsidP="00FC0586">
            <w:pPr>
              <w:jc w:val="center"/>
            </w:pPr>
            <w:r w:rsidRPr="00904617">
              <w:t>2188</w:t>
            </w:r>
          </w:p>
        </w:tc>
        <w:tc>
          <w:tcPr>
            <w:tcW w:w="1430" w:type="dxa"/>
            <w:shd w:val="clear" w:color="auto" w:fill="auto"/>
          </w:tcPr>
          <w:p w:rsidR="00D24F31" w:rsidRPr="003E0F32" w:rsidRDefault="00D24F31" w:rsidP="00FC0586">
            <w:pPr>
              <w:contextualSpacing/>
              <w:jc w:val="right"/>
            </w:pPr>
            <w:r w:rsidRPr="00904617">
              <w:t>+14 694.00</w:t>
            </w:r>
          </w:p>
        </w:tc>
      </w:tr>
    </w:tbl>
    <w:p w:rsidR="002A56F1" w:rsidRPr="002603A2" w:rsidRDefault="002603A2" w:rsidP="002A56F1">
      <w:pPr>
        <w:ind w:right="-108"/>
        <w:jc w:val="both"/>
        <w:rPr>
          <w:sz w:val="22"/>
          <w:szCs w:val="22"/>
        </w:rPr>
      </w:pPr>
      <w:r w:rsidRPr="002603A2">
        <w:rPr>
          <w:sz w:val="22"/>
          <w:szCs w:val="22"/>
        </w:rPr>
        <w:t>Après délibération, le Conseil Mun</w:t>
      </w:r>
      <w:r w:rsidR="00B537B5">
        <w:rPr>
          <w:sz w:val="22"/>
          <w:szCs w:val="22"/>
        </w:rPr>
        <w:t>i</w:t>
      </w:r>
      <w:r w:rsidRPr="002603A2">
        <w:rPr>
          <w:sz w:val="22"/>
          <w:szCs w:val="22"/>
        </w:rPr>
        <w:t>cipal, à l’unanimité, valide cette décision modificative.</w:t>
      </w:r>
    </w:p>
    <w:p w:rsidR="002603A2" w:rsidRPr="002603A2" w:rsidRDefault="002603A2" w:rsidP="009D2058">
      <w:pPr>
        <w:rPr>
          <w:sz w:val="22"/>
          <w:szCs w:val="22"/>
        </w:rPr>
      </w:pPr>
    </w:p>
    <w:p w:rsidR="009D2058" w:rsidRPr="009D2058" w:rsidRDefault="00942149" w:rsidP="009D2058">
      <w:pPr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Délibération 2021-51</w:t>
      </w:r>
      <w:r w:rsidR="009D2058" w:rsidRPr="009D2058">
        <w:rPr>
          <w:b/>
          <w:sz w:val="22"/>
          <w:szCs w:val="22"/>
          <w:u w:val="single"/>
        </w:rPr>
        <w:t xml:space="preserve"> : </w:t>
      </w:r>
      <w:r w:rsidR="002603A2">
        <w:rPr>
          <w:b/>
          <w:bCs/>
          <w:sz w:val="22"/>
          <w:szCs w:val="22"/>
          <w:u w:val="single"/>
        </w:rPr>
        <w:t>Covid-19</w:t>
      </w:r>
      <w:r w:rsidR="009D2058" w:rsidRPr="009D2058">
        <w:rPr>
          <w:b/>
          <w:bCs/>
          <w:sz w:val="22"/>
          <w:szCs w:val="22"/>
          <w:u w:val="single"/>
        </w:rPr>
        <w:t xml:space="preserve"> </w:t>
      </w:r>
      <w:r w:rsidR="002603A2">
        <w:rPr>
          <w:b/>
          <w:bCs/>
          <w:sz w:val="22"/>
          <w:szCs w:val="22"/>
          <w:u w:val="single"/>
        </w:rPr>
        <w:t>remise gracieuse de loyer – Le Fontenay</w:t>
      </w:r>
    </w:p>
    <w:p w:rsidR="009D2058" w:rsidRDefault="009D2058" w:rsidP="002603A2">
      <w:pPr>
        <w:jc w:val="both"/>
      </w:pPr>
      <w:r w:rsidRPr="009D2058">
        <w:t xml:space="preserve">Vu </w:t>
      </w:r>
      <w:r w:rsidR="002603A2">
        <w:t>la délibération 2021-18 en date du 17 février 2021 accordant la remise gracieuse des loyers pour la partie commerce à hauteur de 50% du 1</w:t>
      </w:r>
      <w:r w:rsidR="002603A2" w:rsidRPr="002603A2">
        <w:rPr>
          <w:vertAlign w:val="superscript"/>
        </w:rPr>
        <w:t>er</w:t>
      </w:r>
      <w:r w:rsidR="002603A2">
        <w:t xml:space="preserve"> janvier 2021 jusqu’à la levée de la fermeture administrative des bars et restaurants,</w:t>
      </w:r>
      <w:r w:rsidR="002603A2" w:rsidRPr="009D2058">
        <w:t xml:space="preserve"> </w:t>
      </w:r>
    </w:p>
    <w:p w:rsidR="002603A2" w:rsidRDefault="002603A2" w:rsidP="002603A2">
      <w:pPr>
        <w:tabs>
          <w:tab w:val="left" w:pos="426"/>
        </w:tabs>
        <w:jc w:val="both"/>
      </w:pPr>
      <w:r>
        <w:t>Vu la réouverture des bars et restaurants uniquement en terrasse à compter de ce jour, mercredi 19 mai 2021,</w:t>
      </w:r>
    </w:p>
    <w:p w:rsidR="009D2058" w:rsidRPr="009D2058" w:rsidRDefault="002603A2" w:rsidP="002603A2">
      <w:pPr>
        <w:jc w:val="both"/>
      </w:pPr>
      <w:r>
        <w:t xml:space="preserve">Monsieur le Maire interroge sur une prolongation </w:t>
      </w:r>
      <w:r w:rsidR="00B537B5">
        <w:t>éventuelle de la remise gracieuse de loyer pour « le Fontenay », jusqu’à la réouverture en intérieur.</w:t>
      </w:r>
    </w:p>
    <w:p w:rsidR="009D2058" w:rsidRPr="009D2058" w:rsidRDefault="009D2058" w:rsidP="002603A2">
      <w:pPr>
        <w:ind w:right="-108"/>
        <w:jc w:val="both"/>
      </w:pPr>
      <w:r>
        <w:rPr>
          <w:sz w:val="22"/>
          <w:szCs w:val="22"/>
        </w:rPr>
        <w:t>Après délibération, l</w:t>
      </w:r>
      <w:r w:rsidRPr="002A56F1">
        <w:rPr>
          <w:sz w:val="22"/>
          <w:szCs w:val="22"/>
        </w:rPr>
        <w:t>e Conseil municipal, à l’unanimité,</w:t>
      </w:r>
      <w:r>
        <w:rPr>
          <w:sz w:val="22"/>
          <w:szCs w:val="22"/>
        </w:rPr>
        <w:t xml:space="preserve"> décide</w:t>
      </w:r>
      <w:r w:rsidRPr="009D2058">
        <w:t xml:space="preserve"> </w:t>
      </w:r>
      <w:r w:rsidR="00B537B5">
        <w:t>de prolonger la remise gracieuse à hauteur de 50% du loyer pour la partie commerce, jusqu’à la réouverture en intérieur des bars et restaurants.</w:t>
      </w:r>
    </w:p>
    <w:p w:rsidR="00B537B5" w:rsidRDefault="00B537B5" w:rsidP="00B537B5">
      <w:pPr>
        <w:rPr>
          <w:b/>
          <w:sz w:val="22"/>
          <w:szCs w:val="22"/>
          <w:u w:val="single"/>
        </w:rPr>
      </w:pPr>
    </w:p>
    <w:p w:rsidR="00B537B5" w:rsidRPr="009D2058" w:rsidRDefault="00942149" w:rsidP="00B537B5">
      <w:pPr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Délibération 2021-52</w:t>
      </w:r>
      <w:r w:rsidR="00B537B5" w:rsidRPr="009D2058">
        <w:rPr>
          <w:b/>
          <w:sz w:val="22"/>
          <w:szCs w:val="22"/>
          <w:u w:val="single"/>
        </w:rPr>
        <w:t xml:space="preserve"> : </w:t>
      </w:r>
      <w:r w:rsidR="00B537B5">
        <w:rPr>
          <w:b/>
          <w:bCs/>
          <w:sz w:val="22"/>
          <w:szCs w:val="22"/>
          <w:u w:val="single"/>
        </w:rPr>
        <w:t>Covid-19</w:t>
      </w:r>
      <w:r w:rsidR="00B537B5" w:rsidRPr="009D2058">
        <w:rPr>
          <w:b/>
          <w:bCs/>
          <w:sz w:val="22"/>
          <w:szCs w:val="22"/>
          <w:u w:val="single"/>
        </w:rPr>
        <w:t xml:space="preserve"> </w:t>
      </w:r>
      <w:r w:rsidR="00B537B5">
        <w:rPr>
          <w:b/>
          <w:bCs/>
          <w:sz w:val="22"/>
          <w:szCs w:val="22"/>
          <w:u w:val="single"/>
        </w:rPr>
        <w:t>remise gracieuse de loyer – Aux Gourmandises de Romagny</w:t>
      </w:r>
    </w:p>
    <w:p w:rsidR="00B537B5" w:rsidRDefault="00B537B5" w:rsidP="00B537B5">
      <w:pPr>
        <w:jc w:val="both"/>
      </w:pPr>
      <w:r w:rsidRPr="009D2058">
        <w:t xml:space="preserve">Vu </w:t>
      </w:r>
      <w:r>
        <w:t>la délibération 2021-19 en date du 17 février 2021 accordant la remise gracieuse des loyers pour la partie commerce à hauteur de 50% du 1</w:t>
      </w:r>
      <w:r w:rsidRPr="002603A2">
        <w:rPr>
          <w:vertAlign w:val="superscript"/>
        </w:rPr>
        <w:t>er</w:t>
      </w:r>
      <w:r>
        <w:t xml:space="preserve"> janvier 2021 jusqu’à la levée de la fermeture administrative des bars et restaurants,</w:t>
      </w:r>
      <w:r w:rsidRPr="009D2058">
        <w:t xml:space="preserve"> </w:t>
      </w:r>
    </w:p>
    <w:p w:rsidR="00B537B5" w:rsidRDefault="00B537B5" w:rsidP="00B537B5">
      <w:pPr>
        <w:tabs>
          <w:tab w:val="left" w:pos="426"/>
        </w:tabs>
        <w:jc w:val="both"/>
      </w:pPr>
      <w:r>
        <w:t>Vu la réouverture des bars et restaurants uniquement en terrasse à compter de ce jour, mercredi 19 mai 2021,</w:t>
      </w:r>
    </w:p>
    <w:p w:rsidR="00B537B5" w:rsidRPr="009D2058" w:rsidRDefault="00B537B5" w:rsidP="00B537B5">
      <w:pPr>
        <w:jc w:val="both"/>
      </w:pPr>
      <w:r>
        <w:t>Monsieur le Maire interroge sur une prolongation éventuelle de la remise gracieuse de loyer pour « Aux Gourmandises de Romagny », jusqu’à la réouverture en intérieur.</w:t>
      </w:r>
    </w:p>
    <w:p w:rsidR="001923BA" w:rsidRPr="00B22DF2" w:rsidRDefault="00B537B5" w:rsidP="00B22DF2">
      <w:pPr>
        <w:ind w:right="-108"/>
        <w:jc w:val="both"/>
      </w:pPr>
      <w:r>
        <w:rPr>
          <w:sz w:val="22"/>
          <w:szCs w:val="22"/>
        </w:rPr>
        <w:t>Après délibération, l</w:t>
      </w:r>
      <w:r w:rsidRPr="002A56F1">
        <w:rPr>
          <w:sz w:val="22"/>
          <w:szCs w:val="22"/>
        </w:rPr>
        <w:t>e Conseil municipal, à l’unanimité,</w:t>
      </w:r>
      <w:r>
        <w:rPr>
          <w:sz w:val="22"/>
          <w:szCs w:val="22"/>
        </w:rPr>
        <w:t xml:space="preserve"> décide</w:t>
      </w:r>
      <w:r w:rsidRPr="009D2058">
        <w:t xml:space="preserve"> </w:t>
      </w:r>
      <w:r>
        <w:t>de prolonger la remise gracieuse à hauteur de 50% du loyer pour la partie commerce, jusqu’à la réouverture en intérieur des bars et restaurants.</w:t>
      </w:r>
      <w:bookmarkStart w:id="1" w:name="_GoBack"/>
      <w:bookmarkEnd w:id="1"/>
    </w:p>
    <w:sectPr w:rsidR="001923BA" w:rsidRPr="00B22DF2" w:rsidSect="001923BA">
      <w:pgSz w:w="11906" w:h="16838"/>
      <w:pgMar w:top="822" w:right="1133" w:bottom="709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D3" w:rsidRDefault="00275DD3" w:rsidP="00831752">
      <w:r>
        <w:separator/>
      </w:r>
    </w:p>
  </w:endnote>
  <w:endnote w:type="continuationSeparator" w:id="0">
    <w:p w:rsidR="00275DD3" w:rsidRDefault="00275DD3" w:rsidP="0083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D3" w:rsidRDefault="00275DD3" w:rsidP="00831752">
      <w:r>
        <w:separator/>
      </w:r>
    </w:p>
  </w:footnote>
  <w:footnote w:type="continuationSeparator" w:id="0">
    <w:p w:rsidR="00275DD3" w:rsidRDefault="00275DD3" w:rsidP="00831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4F27"/>
    <w:multiLevelType w:val="hybridMultilevel"/>
    <w:tmpl w:val="A16C50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2365"/>
    <w:multiLevelType w:val="hybridMultilevel"/>
    <w:tmpl w:val="CC44CD94"/>
    <w:lvl w:ilvl="0" w:tplc="EB7A6122">
      <w:numFmt w:val="bullet"/>
      <w:lvlText w:val="-"/>
      <w:lvlJc w:val="left"/>
      <w:pPr>
        <w:ind w:left="720" w:hanging="360"/>
      </w:pPr>
      <w:rPr>
        <w:rFonts w:ascii="Gill Sans" w:eastAsia="Times New Roman" w:hAnsi="Gill San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E279F"/>
    <w:multiLevelType w:val="hybridMultilevel"/>
    <w:tmpl w:val="0AE08BD2"/>
    <w:lvl w:ilvl="0" w:tplc="4C7EF3D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11E55EB"/>
    <w:multiLevelType w:val="hybridMultilevel"/>
    <w:tmpl w:val="286AC396"/>
    <w:lvl w:ilvl="0" w:tplc="040C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1111F1"/>
    <w:multiLevelType w:val="hybridMultilevel"/>
    <w:tmpl w:val="E4CABD5E"/>
    <w:lvl w:ilvl="0" w:tplc="359C2E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54C0F"/>
    <w:multiLevelType w:val="hybridMultilevel"/>
    <w:tmpl w:val="B41407D0"/>
    <w:lvl w:ilvl="0" w:tplc="068EBD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9BD17CC"/>
    <w:multiLevelType w:val="hybridMultilevel"/>
    <w:tmpl w:val="44E8FBA4"/>
    <w:lvl w:ilvl="0" w:tplc="359C2E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82B55"/>
    <w:multiLevelType w:val="hybridMultilevel"/>
    <w:tmpl w:val="7142945C"/>
    <w:lvl w:ilvl="0" w:tplc="857ECAB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24010"/>
    <w:multiLevelType w:val="hybridMultilevel"/>
    <w:tmpl w:val="DCF2AD26"/>
    <w:lvl w:ilvl="0" w:tplc="359C2E48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36E77C3E"/>
    <w:multiLevelType w:val="hybridMultilevel"/>
    <w:tmpl w:val="0A5A6A80"/>
    <w:lvl w:ilvl="0" w:tplc="BD3AE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A2D2D"/>
    <w:multiLevelType w:val="hybridMultilevel"/>
    <w:tmpl w:val="8A0EC8E2"/>
    <w:lvl w:ilvl="0" w:tplc="A1665B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13713"/>
    <w:multiLevelType w:val="hybridMultilevel"/>
    <w:tmpl w:val="90628D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F255C"/>
    <w:multiLevelType w:val="hybridMultilevel"/>
    <w:tmpl w:val="077A363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48150306"/>
    <w:multiLevelType w:val="hybridMultilevel"/>
    <w:tmpl w:val="E574586A"/>
    <w:lvl w:ilvl="0" w:tplc="520059B4">
      <w:numFmt w:val="bullet"/>
      <w:lvlText w:val=""/>
      <w:lvlJc w:val="left"/>
      <w:pPr>
        <w:ind w:left="1064" w:hanging="360"/>
      </w:pPr>
      <w:rPr>
        <w:rFonts w:ascii="Symbol" w:eastAsia="Times New Roman" w:hAnsi="Symbol" w:cs="Verdana" w:hint="default"/>
      </w:rPr>
    </w:lvl>
    <w:lvl w:ilvl="1" w:tplc="040C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4">
    <w:nsid w:val="4BBE043E"/>
    <w:multiLevelType w:val="hybridMultilevel"/>
    <w:tmpl w:val="20388EDE"/>
    <w:lvl w:ilvl="0" w:tplc="7B3C545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5A2B23"/>
    <w:multiLevelType w:val="hybridMultilevel"/>
    <w:tmpl w:val="31120808"/>
    <w:lvl w:ilvl="0" w:tplc="2B7C8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9F5462"/>
    <w:multiLevelType w:val="hybridMultilevel"/>
    <w:tmpl w:val="53C88724"/>
    <w:lvl w:ilvl="0" w:tplc="E4426F1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8F4EAD"/>
    <w:multiLevelType w:val="hybridMultilevel"/>
    <w:tmpl w:val="133651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D107DB"/>
    <w:multiLevelType w:val="hybridMultilevel"/>
    <w:tmpl w:val="2BB05246"/>
    <w:lvl w:ilvl="0" w:tplc="7B3C545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FA7553"/>
    <w:multiLevelType w:val="hybridMultilevel"/>
    <w:tmpl w:val="29E0D364"/>
    <w:lvl w:ilvl="0" w:tplc="A98E3A2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604E72"/>
    <w:multiLevelType w:val="hybridMultilevel"/>
    <w:tmpl w:val="E84648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1"/>
  </w:num>
  <w:num w:numId="11">
    <w:abstractNumId w:val="3"/>
  </w:num>
  <w:num w:numId="12">
    <w:abstractNumId w:val="9"/>
  </w:num>
  <w:num w:numId="13">
    <w:abstractNumId w:val="5"/>
  </w:num>
  <w:num w:numId="14">
    <w:abstractNumId w:val="2"/>
  </w:num>
  <w:num w:numId="15">
    <w:abstractNumId w:val="13"/>
  </w:num>
  <w:num w:numId="16">
    <w:abstractNumId w:val="15"/>
  </w:num>
  <w:num w:numId="17">
    <w:abstractNumId w:val="10"/>
  </w:num>
  <w:num w:numId="18">
    <w:abstractNumId w:val="7"/>
  </w:num>
  <w:num w:numId="19">
    <w:abstractNumId w:val="16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15"/>
    <w:rsid w:val="00030CF6"/>
    <w:rsid w:val="00041457"/>
    <w:rsid w:val="000502E2"/>
    <w:rsid w:val="00081ACC"/>
    <w:rsid w:val="0008495E"/>
    <w:rsid w:val="000A74F6"/>
    <w:rsid w:val="000C68D0"/>
    <w:rsid w:val="000D0225"/>
    <w:rsid w:val="000E05C4"/>
    <w:rsid w:val="000E37BC"/>
    <w:rsid w:val="000F624D"/>
    <w:rsid w:val="00103502"/>
    <w:rsid w:val="00134176"/>
    <w:rsid w:val="0016586C"/>
    <w:rsid w:val="00187608"/>
    <w:rsid w:val="001923BA"/>
    <w:rsid w:val="00197889"/>
    <w:rsid w:val="001B162D"/>
    <w:rsid w:val="001B1A39"/>
    <w:rsid w:val="001B6236"/>
    <w:rsid w:val="001B6E69"/>
    <w:rsid w:val="001C1615"/>
    <w:rsid w:val="00200C55"/>
    <w:rsid w:val="00222534"/>
    <w:rsid w:val="00225FD2"/>
    <w:rsid w:val="00245430"/>
    <w:rsid w:val="00253D3B"/>
    <w:rsid w:val="002541F9"/>
    <w:rsid w:val="002603A2"/>
    <w:rsid w:val="0026423F"/>
    <w:rsid w:val="00271FB7"/>
    <w:rsid w:val="00275DD3"/>
    <w:rsid w:val="002A007F"/>
    <w:rsid w:val="002A411D"/>
    <w:rsid w:val="002A56F1"/>
    <w:rsid w:val="002A5797"/>
    <w:rsid w:val="002F228A"/>
    <w:rsid w:val="002F30D3"/>
    <w:rsid w:val="002F6165"/>
    <w:rsid w:val="00317562"/>
    <w:rsid w:val="003208DB"/>
    <w:rsid w:val="00321A23"/>
    <w:rsid w:val="00346EB7"/>
    <w:rsid w:val="003476AB"/>
    <w:rsid w:val="0037530C"/>
    <w:rsid w:val="00380468"/>
    <w:rsid w:val="00382A43"/>
    <w:rsid w:val="003A53F6"/>
    <w:rsid w:val="003B3B5F"/>
    <w:rsid w:val="003C6F78"/>
    <w:rsid w:val="003E50FF"/>
    <w:rsid w:val="003F2002"/>
    <w:rsid w:val="00426755"/>
    <w:rsid w:val="00437F40"/>
    <w:rsid w:val="0044403F"/>
    <w:rsid w:val="00446DF6"/>
    <w:rsid w:val="00450B7D"/>
    <w:rsid w:val="00454B70"/>
    <w:rsid w:val="00480FB8"/>
    <w:rsid w:val="004975C3"/>
    <w:rsid w:val="004B1690"/>
    <w:rsid w:val="004B6616"/>
    <w:rsid w:val="00505014"/>
    <w:rsid w:val="0052697F"/>
    <w:rsid w:val="005527BD"/>
    <w:rsid w:val="0055619A"/>
    <w:rsid w:val="00564781"/>
    <w:rsid w:val="00573E32"/>
    <w:rsid w:val="0058093A"/>
    <w:rsid w:val="00582B19"/>
    <w:rsid w:val="00595654"/>
    <w:rsid w:val="005B75D3"/>
    <w:rsid w:val="005B7F3D"/>
    <w:rsid w:val="005D208F"/>
    <w:rsid w:val="005F3E27"/>
    <w:rsid w:val="0061558B"/>
    <w:rsid w:val="00650AB5"/>
    <w:rsid w:val="0069346F"/>
    <w:rsid w:val="006B3A1B"/>
    <w:rsid w:val="00703034"/>
    <w:rsid w:val="0070583B"/>
    <w:rsid w:val="0072004C"/>
    <w:rsid w:val="00726F77"/>
    <w:rsid w:val="00777C04"/>
    <w:rsid w:val="007A5C84"/>
    <w:rsid w:val="007B1C37"/>
    <w:rsid w:val="007B7707"/>
    <w:rsid w:val="007C66C4"/>
    <w:rsid w:val="007D4E39"/>
    <w:rsid w:val="007E6522"/>
    <w:rsid w:val="00804D75"/>
    <w:rsid w:val="00825D4E"/>
    <w:rsid w:val="00831752"/>
    <w:rsid w:val="00835B5A"/>
    <w:rsid w:val="008467EE"/>
    <w:rsid w:val="00846D49"/>
    <w:rsid w:val="00877A0A"/>
    <w:rsid w:val="00893652"/>
    <w:rsid w:val="008A0C75"/>
    <w:rsid w:val="008E37BA"/>
    <w:rsid w:val="008E72D4"/>
    <w:rsid w:val="008E7741"/>
    <w:rsid w:val="00902708"/>
    <w:rsid w:val="00904999"/>
    <w:rsid w:val="00921933"/>
    <w:rsid w:val="0093008A"/>
    <w:rsid w:val="00942149"/>
    <w:rsid w:val="00953DF0"/>
    <w:rsid w:val="009745F3"/>
    <w:rsid w:val="009A1909"/>
    <w:rsid w:val="009B04C9"/>
    <w:rsid w:val="009B2A32"/>
    <w:rsid w:val="009D2058"/>
    <w:rsid w:val="009D3597"/>
    <w:rsid w:val="009E2E49"/>
    <w:rsid w:val="009E636D"/>
    <w:rsid w:val="00A04EFC"/>
    <w:rsid w:val="00A12F11"/>
    <w:rsid w:val="00A25D26"/>
    <w:rsid w:val="00A26126"/>
    <w:rsid w:val="00A3198D"/>
    <w:rsid w:val="00A41498"/>
    <w:rsid w:val="00A60FEF"/>
    <w:rsid w:val="00A73C2C"/>
    <w:rsid w:val="00AA6B14"/>
    <w:rsid w:val="00AB023F"/>
    <w:rsid w:val="00AD359B"/>
    <w:rsid w:val="00AE60E0"/>
    <w:rsid w:val="00AF193B"/>
    <w:rsid w:val="00B17715"/>
    <w:rsid w:val="00B22DF2"/>
    <w:rsid w:val="00B43A01"/>
    <w:rsid w:val="00B537B5"/>
    <w:rsid w:val="00B55084"/>
    <w:rsid w:val="00B617D3"/>
    <w:rsid w:val="00B64A99"/>
    <w:rsid w:val="00B7744E"/>
    <w:rsid w:val="00BB5D94"/>
    <w:rsid w:val="00BF37F1"/>
    <w:rsid w:val="00BF6244"/>
    <w:rsid w:val="00C0300B"/>
    <w:rsid w:val="00C117F5"/>
    <w:rsid w:val="00C16D65"/>
    <w:rsid w:val="00C5432C"/>
    <w:rsid w:val="00C865F9"/>
    <w:rsid w:val="00CD2AC1"/>
    <w:rsid w:val="00CE47EE"/>
    <w:rsid w:val="00D115AD"/>
    <w:rsid w:val="00D24F31"/>
    <w:rsid w:val="00D34044"/>
    <w:rsid w:val="00D427C2"/>
    <w:rsid w:val="00D646FE"/>
    <w:rsid w:val="00D70234"/>
    <w:rsid w:val="00D73544"/>
    <w:rsid w:val="00DA2DE3"/>
    <w:rsid w:val="00DA33C9"/>
    <w:rsid w:val="00DB6AB6"/>
    <w:rsid w:val="00DC6FFD"/>
    <w:rsid w:val="00DD28F3"/>
    <w:rsid w:val="00DD5DF8"/>
    <w:rsid w:val="00DE02BD"/>
    <w:rsid w:val="00DF7005"/>
    <w:rsid w:val="00E247C2"/>
    <w:rsid w:val="00E26EB8"/>
    <w:rsid w:val="00E53FD1"/>
    <w:rsid w:val="00E60A4E"/>
    <w:rsid w:val="00E72757"/>
    <w:rsid w:val="00E73775"/>
    <w:rsid w:val="00EC451E"/>
    <w:rsid w:val="00ED0474"/>
    <w:rsid w:val="00ED52A8"/>
    <w:rsid w:val="00EE7A9D"/>
    <w:rsid w:val="00F26040"/>
    <w:rsid w:val="00F303FA"/>
    <w:rsid w:val="00F52A95"/>
    <w:rsid w:val="00F627E1"/>
    <w:rsid w:val="00F7205C"/>
    <w:rsid w:val="00F72D53"/>
    <w:rsid w:val="00F82DB9"/>
    <w:rsid w:val="00F93ABB"/>
    <w:rsid w:val="00FA4A04"/>
    <w:rsid w:val="00FA7DCC"/>
    <w:rsid w:val="00FD6164"/>
    <w:rsid w:val="00FD7016"/>
    <w:rsid w:val="00FE04F5"/>
    <w:rsid w:val="00FE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1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16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161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317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3175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317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3175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99"/>
    <w:qFormat/>
    <w:rsid w:val="00EE7A9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0303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A6B14"/>
    <w:pPr>
      <w:spacing w:before="100" w:beforeAutospacing="1" w:after="100" w:afterAutospacing="1"/>
    </w:pPr>
  </w:style>
  <w:style w:type="table" w:styleId="Grilledutableau">
    <w:name w:val="Table Grid"/>
    <w:basedOn w:val="TableauNormal"/>
    <w:rsid w:val="009E2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rsid w:val="00893652"/>
    <w:pPr>
      <w:spacing w:before="100" w:beforeAutospacing="1" w:after="100" w:afterAutospacing="1"/>
    </w:pPr>
  </w:style>
  <w:style w:type="character" w:customStyle="1" w:styleId="acopre">
    <w:name w:val="acopre"/>
    <w:basedOn w:val="Policepardfaut"/>
    <w:rsid w:val="003A5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1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16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161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317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3175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317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3175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99"/>
    <w:qFormat/>
    <w:rsid w:val="00EE7A9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0303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A6B14"/>
    <w:pPr>
      <w:spacing w:before="100" w:beforeAutospacing="1" w:after="100" w:afterAutospacing="1"/>
    </w:pPr>
  </w:style>
  <w:style w:type="table" w:styleId="Grilledutableau">
    <w:name w:val="Table Grid"/>
    <w:basedOn w:val="TableauNormal"/>
    <w:rsid w:val="009E2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rsid w:val="00893652"/>
    <w:pPr>
      <w:spacing w:before="100" w:beforeAutospacing="1" w:after="100" w:afterAutospacing="1"/>
    </w:pPr>
  </w:style>
  <w:style w:type="character" w:customStyle="1" w:styleId="acopre">
    <w:name w:val="acopre"/>
    <w:basedOn w:val="Policepardfaut"/>
    <w:rsid w:val="003A5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41971-4F48-445A-8855-5704C9143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1284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2021-05-25T10:33:00Z</cp:lastPrinted>
  <dcterms:created xsi:type="dcterms:W3CDTF">2021-06-01T11:43:00Z</dcterms:created>
  <dcterms:modified xsi:type="dcterms:W3CDTF">2021-06-01T11:43:00Z</dcterms:modified>
</cp:coreProperties>
</file>